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B6571" w14:textId="5749F1BA" w:rsidR="00A963B2" w:rsidRDefault="00B505DA" w:rsidP="006746C7">
      <w:pPr>
        <w:spacing w:after="0"/>
      </w:pPr>
      <w:r>
        <w:rPr>
          <w:noProof/>
        </w:rPr>
        <w:drawing>
          <wp:inline distT="0" distB="0" distL="0" distR="0" wp14:anchorId="497D469C" wp14:editId="0B0FAE6E">
            <wp:extent cx="1657350" cy="483066"/>
            <wp:effectExtent l="0" t="0" r="0" b="0"/>
            <wp:docPr id="601493825" name="Afbeelding 601493825" descr="Afbeelding met tekst, Lettertype, Graphics, logo&#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a:hlinkClick r:id="rId9"/>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608" cy="484307"/>
                    </a:xfrm>
                    <a:prstGeom prst="rect">
                      <a:avLst/>
                    </a:prstGeom>
                    <a:noFill/>
                    <a:ln>
                      <a:noFill/>
                    </a:ln>
                  </pic:spPr>
                </pic:pic>
              </a:graphicData>
            </a:graphic>
          </wp:inline>
        </w:drawing>
      </w:r>
      <w:r w:rsidR="00A963B2">
        <w:tab/>
      </w:r>
      <w:r w:rsidR="00A963B2">
        <w:tab/>
      </w:r>
      <w:r w:rsidR="00A963B2">
        <w:tab/>
      </w:r>
      <w:r w:rsidR="005E7DCE">
        <w:rPr>
          <w:b/>
          <w:bCs/>
          <w:sz w:val="28"/>
          <w:szCs w:val="28"/>
        </w:rPr>
        <w:t>Tracer</w:t>
      </w:r>
      <w:r w:rsidR="00C174DD">
        <w:tab/>
      </w:r>
      <w:r w:rsidR="00C174DD">
        <w:tab/>
      </w:r>
      <w:r w:rsidR="00C174DD">
        <w:tab/>
      </w:r>
      <w:r w:rsidR="00A963B2">
        <w:tab/>
      </w:r>
      <w:r w:rsidR="00C174DD">
        <w:rPr>
          <w:noProof/>
        </w:rPr>
        <w:drawing>
          <wp:inline distT="0" distB="0" distL="0" distR="0" wp14:anchorId="59393F37" wp14:editId="66D1CFF7">
            <wp:extent cx="746125" cy="746125"/>
            <wp:effectExtent l="0" t="0" r="0" b="0"/>
            <wp:docPr id="1" name="webImgShrinked"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gShrinked" descr="Afbeeldi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inline>
        </w:drawing>
      </w:r>
      <w:r w:rsidR="00A963B2">
        <w:tab/>
      </w:r>
    </w:p>
    <w:p w14:paraId="54944973" w14:textId="77777777" w:rsidR="00C174DD" w:rsidRPr="00180C9A" w:rsidRDefault="00C174DD" w:rsidP="006746C7">
      <w:pPr>
        <w:spacing w:after="0"/>
        <w:rPr>
          <w:sz w:val="16"/>
          <w:szCs w:val="16"/>
        </w:rPr>
      </w:pPr>
    </w:p>
    <w:p w14:paraId="6D84F7C3" w14:textId="13BE9A95" w:rsidR="00DC3D8A" w:rsidRPr="0048539E" w:rsidRDefault="001148D6" w:rsidP="00A963B2">
      <w:pPr>
        <w:spacing w:after="0"/>
        <w:jc w:val="center"/>
        <w:rPr>
          <w:rFonts w:cstheme="minorHAnsi"/>
          <w:b/>
          <w:bCs/>
        </w:rPr>
      </w:pPr>
      <w:r w:rsidRPr="0048539E">
        <w:rPr>
          <w:rFonts w:cstheme="minorHAnsi"/>
          <w:b/>
          <w:bCs/>
        </w:rPr>
        <w:t>V</w:t>
      </w:r>
      <w:r w:rsidR="006746C7" w:rsidRPr="0048539E">
        <w:rPr>
          <w:rFonts w:cstheme="minorHAnsi"/>
          <w:b/>
          <w:bCs/>
        </w:rPr>
        <w:t>erklaring</w:t>
      </w:r>
      <w:r w:rsidR="00EB2366" w:rsidRPr="0048539E">
        <w:rPr>
          <w:rFonts w:cstheme="minorHAnsi"/>
          <w:b/>
          <w:bCs/>
        </w:rPr>
        <w:t xml:space="preserve"> </w:t>
      </w:r>
      <w:r w:rsidRPr="0048539E">
        <w:rPr>
          <w:rFonts w:cstheme="minorHAnsi"/>
          <w:b/>
          <w:bCs/>
        </w:rPr>
        <w:t xml:space="preserve">koper </w:t>
      </w:r>
      <w:r w:rsidR="00945EF9">
        <w:rPr>
          <w:rFonts w:cstheme="minorHAnsi"/>
          <w:b/>
          <w:bCs/>
        </w:rPr>
        <w:t>spuitdriftreductie</w:t>
      </w:r>
      <w:r w:rsidR="005B1066" w:rsidRPr="0048539E">
        <w:rPr>
          <w:rFonts w:cstheme="minorHAnsi"/>
          <w:b/>
          <w:bCs/>
        </w:rPr>
        <w:t xml:space="preserve"> </w:t>
      </w:r>
    </w:p>
    <w:p w14:paraId="5C83AD84" w14:textId="77777777" w:rsidR="00A963B2" w:rsidRPr="00180C9A" w:rsidRDefault="00A963B2" w:rsidP="00A963B2">
      <w:pPr>
        <w:spacing w:after="0"/>
        <w:rPr>
          <w:rFonts w:cstheme="minorHAnsi"/>
          <w:sz w:val="16"/>
          <w:szCs w:val="16"/>
        </w:rPr>
      </w:pPr>
    </w:p>
    <w:p w14:paraId="2AF7D2EB" w14:textId="531863EE" w:rsidR="00875B04" w:rsidRPr="0048539E" w:rsidRDefault="00875B04" w:rsidP="00875B04">
      <w:pPr>
        <w:spacing w:after="0"/>
        <w:rPr>
          <w:rFonts w:cstheme="minorHAnsi"/>
        </w:rPr>
      </w:pPr>
      <w:r w:rsidRPr="0048539E">
        <w:rPr>
          <w:rFonts w:cstheme="minorHAnsi"/>
        </w:rPr>
        <w:t xml:space="preserve">In het besluit van de Minister van Landbouw, Natuur en Voedselkwaliteit </w:t>
      </w:r>
      <w:r>
        <w:rPr>
          <w:rFonts w:cstheme="minorHAnsi"/>
        </w:rPr>
        <w:t xml:space="preserve">1 mei 2024 </w:t>
      </w:r>
      <w:r w:rsidRPr="0048539E">
        <w:rPr>
          <w:rFonts w:cstheme="minorHAnsi"/>
        </w:rPr>
        <w:t xml:space="preserve">van de tijdelijke vrijstelling van </w:t>
      </w:r>
      <w:r w:rsidR="005E7DCE">
        <w:rPr>
          <w:rFonts w:cstheme="minorHAnsi"/>
        </w:rPr>
        <w:t>Tracer</w:t>
      </w:r>
      <w:r>
        <w:rPr>
          <w:rFonts w:cstheme="minorHAnsi"/>
        </w:rPr>
        <w:t xml:space="preserve"> </w:t>
      </w:r>
      <w:r w:rsidRPr="0048539E">
        <w:rPr>
          <w:rFonts w:cstheme="minorHAnsi"/>
        </w:rPr>
        <w:t xml:space="preserve">ter bescherming van de </w:t>
      </w:r>
      <w:r>
        <w:rPr>
          <w:rFonts w:cstheme="minorHAnsi"/>
        </w:rPr>
        <w:t xml:space="preserve">onbedekte </w:t>
      </w:r>
      <w:r w:rsidRPr="0048539E">
        <w:rPr>
          <w:rFonts w:cstheme="minorHAnsi"/>
        </w:rPr>
        <w:t xml:space="preserve">teelt van </w:t>
      </w:r>
      <w:r>
        <w:rPr>
          <w:rFonts w:cstheme="minorHAnsi"/>
        </w:rPr>
        <w:t xml:space="preserve">kers </w:t>
      </w:r>
      <w:r w:rsidRPr="0048539E">
        <w:rPr>
          <w:rFonts w:cstheme="minorHAnsi"/>
        </w:rPr>
        <w:t xml:space="preserve">tegen </w:t>
      </w:r>
      <w:r>
        <w:rPr>
          <w:rFonts w:cstheme="minorHAnsi"/>
        </w:rPr>
        <w:t>suzuki-fruitvlieg</w:t>
      </w:r>
      <w:r w:rsidRPr="0048539E">
        <w:rPr>
          <w:rFonts w:cstheme="minorHAnsi"/>
        </w:rPr>
        <w:t>, staat als toepassingsvoorwaarde opgenomen:</w:t>
      </w:r>
    </w:p>
    <w:p w14:paraId="574ED5DA" w14:textId="77777777" w:rsidR="001148D6" w:rsidRPr="00180C9A" w:rsidRDefault="001148D6" w:rsidP="00A963B2">
      <w:pPr>
        <w:spacing w:after="0"/>
        <w:rPr>
          <w:rFonts w:cstheme="minorHAnsi"/>
          <w:sz w:val="16"/>
          <w:szCs w:val="16"/>
        </w:rPr>
      </w:pPr>
    </w:p>
    <w:p w14:paraId="766C05F0" w14:textId="77777777" w:rsidR="00A963B2" w:rsidRPr="0048539E" w:rsidRDefault="00A963B2" w:rsidP="00A963B2">
      <w:pPr>
        <w:spacing w:after="0"/>
        <w:rPr>
          <w:rFonts w:cstheme="minorHAnsi"/>
          <w:bCs/>
          <w:i/>
          <w:iCs/>
          <w:u w:val="single"/>
        </w:rPr>
      </w:pPr>
      <w:r w:rsidRPr="0048539E">
        <w:rPr>
          <w:rFonts w:cstheme="minorHAnsi"/>
          <w:bCs/>
          <w:i/>
          <w:iCs/>
          <w:u w:val="single"/>
        </w:rPr>
        <w:t xml:space="preserve">Artikel 1: koop </w:t>
      </w:r>
    </w:p>
    <w:p w14:paraId="292CCFBC" w14:textId="3D959D46" w:rsidR="00A963B2" w:rsidRPr="0048539E" w:rsidRDefault="007A5741" w:rsidP="00A963B2">
      <w:pPr>
        <w:spacing w:after="0"/>
        <w:rPr>
          <w:rFonts w:cstheme="minorHAnsi"/>
          <w:bCs/>
          <w:i/>
          <w:iCs/>
        </w:rPr>
      </w:pPr>
      <w:r w:rsidRPr="0048539E">
        <w:rPr>
          <w:rFonts w:cstheme="minorHAnsi"/>
          <w:color w:val="211D1F"/>
        </w:rPr>
        <w:t xml:space="preserve">De koop van dit middel </w:t>
      </w:r>
      <w:r w:rsidR="005E7DCE">
        <w:rPr>
          <w:rFonts w:cstheme="minorHAnsi"/>
          <w:color w:val="211D1F"/>
        </w:rPr>
        <w:t xml:space="preserve">voor gebruik in de teelt van kers </w:t>
      </w:r>
      <w:r w:rsidRPr="0048539E">
        <w:rPr>
          <w:rFonts w:cstheme="minorHAnsi"/>
          <w:color w:val="211D1F"/>
        </w:rPr>
        <w:t>is verboden tenzij de koper voor</w:t>
      </w:r>
      <w:r w:rsidR="00D821CB">
        <w:rPr>
          <w:rFonts w:cstheme="minorHAnsi"/>
          <w:color w:val="211D1F"/>
        </w:rPr>
        <w:t>afgaande aan</w:t>
      </w:r>
      <w:r w:rsidRPr="0048539E">
        <w:rPr>
          <w:rFonts w:cstheme="minorHAnsi"/>
          <w:color w:val="211D1F"/>
        </w:rPr>
        <w:t xml:space="preserve"> de koop een melding doet bij een distributeur die is geregistreerd bij Stichting Certificatie Distributie in Gewasbeschermingsmiddelen, Stichting CDG.</w:t>
      </w:r>
    </w:p>
    <w:p w14:paraId="57B7A3A8" w14:textId="77777777" w:rsidR="00945EF9" w:rsidRPr="00180C9A" w:rsidRDefault="00945EF9" w:rsidP="00A963B2">
      <w:pPr>
        <w:spacing w:after="0"/>
        <w:rPr>
          <w:rFonts w:cstheme="minorHAnsi"/>
          <w:color w:val="211D1F"/>
          <w:sz w:val="16"/>
          <w:szCs w:val="16"/>
        </w:rPr>
      </w:pPr>
    </w:p>
    <w:p w14:paraId="03D51844" w14:textId="77B4373A" w:rsidR="00A963B2" w:rsidRDefault="00945EF9" w:rsidP="00A963B2">
      <w:pPr>
        <w:spacing w:after="0"/>
        <w:rPr>
          <w:rFonts w:cstheme="minorHAnsi"/>
          <w:bCs/>
          <w:i/>
          <w:iCs/>
          <w:highlight w:val="yellow"/>
        </w:rPr>
      </w:pPr>
      <w:r w:rsidRPr="0048539E">
        <w:rPr>
          <w:rFonts w:cstheme="minorHAnsi"/>
          <w:color w:val="211D1F"/>
        </w:rPr>
        <w:t xml:space="preserve">De koper </w:t>
      </w:r>
      <w:r>
        <w:rPr>
          <w:rFonts w:cstheme="minorHAnsi"/>
          <w:color w:val="211D1F"/>
        </w:rPr>
        <w:t xml:space="preserve">toont </w:t>
      </w:r>
      <w:r w:rsidRPr="0048539E">
        <w:rPr>
          <w:rFonts w:cstheme="minorHAnsi"/>
          <w:color w:val="211D1F"/>
        </w:rPr>
        <w:t>bij de melding</w:t>
      </w:r>
      <w:r>
        <w:rPr>
          <w:rFonts w:cstheme="minorHAnsi"/>
          <w:color w:val="211D1F"/>
        </w:rPr>
        <w:t xml:space="preserve"> aan</w:t>
      </w:r>
      <w:r w:rsidRPr="0048539E">
        <w:rPr>
          <w:rFonts w:cstheme="minorHAnsi"/>
          <w:color w:val="211D1F"/>
        </w:rPr>
        <w:t>:</w:t>
      </w:r>
    </w:p>
    <w:p w14:paraId="65ACEC95" w14:textId="58A12DFC" w:rsidR="00945EF9" w:rsidRPr="00875B04" w:rsidRDefault="00875B04" w:rsidP="00875B04">
      <w:pPr>
        <w:spacing w:after="0"/>
        <w:rPr>
          <w:rFonts w:cstheme="minorHAnsi"/>
          <w:bCs/>
        </w:rPr>
      </w:pPr>
      <w:r>
        <w:rPr>
          <w:rFonts w:cstheme="minorHAnsi"/>
          <w:bCs/>
        </w:rPr>
        <w:t xml:space="preserve">Artikel 1, lid 2 sub </w:t>
      </w:r>
      <w:r w:rsidR="005E7DCE">
        <w:rPr>
          <w:rFonts w:cstheme="minorHAnsi"/>
          <w:bCs/>
        </w:rPr>
        <w:t>b</w:t>
      </w:r>
      <w:r>
        <w:rPr>
          <w:rFonts w:cstheme="minorHAnsi"/>
          <w:bCs/>
        </w:rPr>
        <w:t xml:space="preserve">). </w:t>
      </w:r>
      <w:r w:rsidR="00945EF9" w:rsidRPr="00875B04">
        <w:rPr>
          <w:rFonts w:cstheme="minorHAnsi"/>
          <w:bCs/>
        </w:rPr>
        <w:t xml:space="preserve">Dat deze kan voldoen aan de in dit Wettelijk Gebruiksvoorschrift (WG) gestelde eisen ten aanzien van driftreductie: </w:t>
      </w:r>
    </w:p>
    <w:p w14:paraId="35FD083D" w14:textId="7386B342" w:rsidR="00945EF9" w:rsidRPr="00945EF9" w:rsidRDefault="00945EF9" w:rsidP="00180C9A">
      <w:pPr>
        <w:pStyle w:val="Lijstalinea"/>
        <w:numPr>
          <w:ilvl w:val="0"/>
          <w:numId w:val="7"/>
        </w:numPr>
        <w:spacing w:after="0"/>
        <w:ind w:left="714" w:hanging="357"/>
        <w:rPr>
          <w:rFonts w:cstheme="minorHAnsi"/>
          <w:bCs/>
        </w:rPr>
      </w:pPr>
      <w:r w:rsidRPr="00945EF9">
        <w:rPr>
          <w:rFonts w:cstheme="minorHAnsi"/>
          <w:bCs/>
        </w:rPr>
        <w:t>Met welke driftreducerende techniek, zoals gespecificeerd in de DRT lijst</w:t>
      </w:r>
      <w:r w:rsidRPr="00945EF9">
        <w:rPr>
          <w:rFonts w:cstheme="minorHAnsi"/>
          <w:bCs/>
          <w:vertAlign w:val="superscript"/>
        </w:rPr>
        <w:t>[</w:t>
      </w:r>
      <w:r>
        <w:rPr>
          <w:rFonts w:cstheme="minorHAnsi"/>
          <w:bCs/>
          <w:vertAlign w:val="superscript"/>
        </w:rPr>
        <w:t>1</w:t>
      </w:r>
      <w:r w:rsidRPr="00945EF9">
        <w:rPr>
          <w:rFonts w:cstheme="minorHAnsi"/>
          <w:bCs/>
          <w:vertAlign w:val="superscript"/>
        </w:rPr>
        <w:t>]</w:t>
      </w:r>
      <w:r w:rsidRPr="00945EF9">
        <w:rPr>
          <w:rFonts w:cstheme="minorHAnsi"/>
          <w:bCs/>
        </w:rPr>
        <w:t xml:space="preserve">,  koper zelf zal voldoen aan de vereiste driftreductie (99% danwel 97,5%) </w:t>
      </w:r>
    </w:p>
    <w:p w14:paraId="4731EC85" w14:textId="087A1FAD" w:rsidR="00945EF9" w:rsidRPr="00945EF9" w:rsidRDefault="00945EF9" w:rsidP="00180C9A">
      <w:pPr>
        <w:pStyle w:val="Lijstalinea"/>
        <w:numPr>
          <w:ilvl w:val="0"/>
          <w:numId w:val="7"/>
        </w:numPr>
        <w:spacing w:after="0"/>
        <w:ind w:left="714" w:hanging="357"/>
        <w:rPr>
          <w:rFonts w:cstheme="minorHAnsi"/>
          <w:bCs/>
        </w:rPr>
      </w:pPr>
      <w:r w:rsidRPr="00945EF9">
        <w:rPr>
          <w:rFonts w:cstheme="minorHAnsi"/>
          <w:bCs/>
        </w:rPr>
        <w:t>De koper overlegt daartoe een SKL</w:t>
      </w:r>
      <w:r w:rsidRPr="00945EF9">
        <w:rPr>
          <w:rFonts w:cstheme="minorHAnsi"/>
          <w:bCs/>
          <w:vertAlign w:val="superscript"/>
        </w:rPr>
        <w:t>[</w:t>
      </w:r>
      <w:r>
        <w:rPr>
          <w:rFonts w:cstheme="minorHAnsi"/>
          <w:bCs/>
          <w:vertAlign w:val="superscript"/>
        </w:rPr>
        <w:t>2</w:t>
      </w:r>
      <w:r w:rsidRPr="00945EF9">
        <w:rPr>
          <w:rFonts w:cstheme="minorHAnsi"/>
          <w:bCs/>
          <w:vertAlign w:val="superscript"/>
        </w:rPr>
        <w:t>]</w:t>
      </w:r>
      <w:r w:rsidRPr="00945EF9">
        <w:rPr>
          <w:rFonts w:cstheme="minorHAnsi"/>
          <w:bCs/>
        </w:rPr>
        <w:t xml:space="preserve"> keuringsrapport niet ouder dan 3 jaar, waarbij de koper aangeeft of zoals de DRT-lijst voor de vereiste driftreductie voorschrijft aanvullend gebruik wordt gemaakt van ‘Suzuki-fruitvlieggaas’. </w:t>
      </w:r>
    </w:p>
    <w:p w14:paraId="1AAB6493" w14:textId="2724CA8E" w:rsidR="00945EF9" w:rsidRDefault="00945EF9" w:rsidP="00180C9A">
      <w:pPr>
        <w:pStyle w:val="Lijstalinea"/>
        <w:numPr>
          <w:ilvl w:val="0"/>
          <w:numId w:val="7"/>
        </w:numPr>
        <w:spacing w:after="0"/>
        <w:ind w:left="714" w:hanging="357"/>
        <w:rPr>
          <w:rFonts w:cstheme="minorHAnsi"/>
          <w:bCs/>
        </w:rPr>
      </w:pPr>
      <w:r w:rsidRPr="00945EF9">
        <w:rPr>
          <w:rFonts w:cstheme="minorHAnsi"/>
          <w:bCs/>
        </w:rPr>
        <w:t xml:space="preserve">In afwijking van het genoemde onder lid 2 sub </w:t>
      </w:r>
      <w:r w:rsidR="005E7DCE">
        <w:rPr>
          <w:rFonts w:cstheme="minorHAnsi"/>
          <w:bCs/>
        </w:rPr>
        <w:t>b</w:t>
      </w:r>
      <w:r w:rsidRPr="00945EF9">
        <w:rPr>
          <w:rFonts w:cstheme="minorHAnsi"/>
          <w:bCs/>
        </w:rPr>
        <w:t xml:space="preserve"> ii. wordt voor spuitapparatuur niet ouder dan 3 jaar een aanschafbewijs overlegd waaruit blijkt dat het spuittoestel voldoet aan de in dit WG gestelde eisen ten aanzien van driftreductie. </w:t>
      </w:r>
    </w:p>
    <w:p w14:paraId="034500CE" w14:textId="1D157BD5" w:rsidR="00945EF9" w:rsidRPr="00945EF9" w:rsidRDefault="00945EF9" w:rsidP="00180C9A">
      <w:pPr>
        <w:pStyle w:val="Lijstalinea"/>
        <w:numPr>
          <w:ilvl w:val="0"/>
          <w:numId w:val="7"/>
        </w:numPr>
        <w:spacing w:after="0"/>
        <w:ind w:left="714" w:hanging="357"/>
        <w:rPr>
          <w:rFonts w:cstheme="minorHAnsi"/>
          <w:bCs/>
        </w:rPr>
      </w:pPr>
      <w:r w:rsidRPr="00945EF9">
        <w:rPr>
          <w:rFonts w:cstheme="minorHAnsi"/>
          <w:bCs/>
        </w:rPr>
        <w:t xml:space="preserve">In afwijking van het genoemde onder lid 2 sub </w:t>
      </w:r>
      <w:r w:rsidR="005E7DCE">
        <w:rPr>
          <w:rFonts w:cstheme="minorHAnsi"/>
          <w:bCs/>
        </w:rPr>
        <w:t>b</w:t>
      </w:r>
      <w:r w:rsidRPr="00945EF9">
        <w:rPr>
          <w:rFonts w:cstheme="minorHAnsi"/>
          <w:bCs/>
        </w:rPr>
        <w:t xml:space="preserve"> i. geeft de koper in het geval dat hij de bespuiting door een loonwerker laat uitvoeren aan welke loonwerker er zal voldoen aan de vereiste driftreductie</w:t>
      </w:r>
      <w:r w:rsidR="00875B04">
        <w:rPr>
          <w:rFonts w:cstheme="minorHAnsi"/>
          <w:bCs/>
        </w:rPr>
        <w:t>.</w:t>
      </w:r>
    </w:p>
    <w:p w14:paraId="635010B8" w14:textId="77777777" w:rsidR="00945EF9" w:rsidRPr="00180C9A" w:rsidRDefault="00945EF9" w:rsidP="00A963B2">
      <w:pPr>
        <w:spacing w:after="0"/>
        <w:rPr>
          <w:rFonts w:cstheme="minorHAnsi"/>
          <w:bCs/>
          <w:i/>
          <w:iCs/>
          <w:sz w:val="16"/>
          <w:szCs w:val="16"/>
          <w:highlight w:val="yellow"/>
        </w:rPr>
      </w:pPr>
    </w:p>
    <w:p w14:paraId="64974403" w14:textId="2D3D6B70" w:rsidR="005E7DCE" w:rsidRDefault="00875B04" w:rsidP="00875B04">
      <w:pPr>
        <w:spacing w:after="0"/>
        <w:rPr>
          <w:rFonts w:cstheme="minorHAnsi"/>
          <w:color w:val="211D1F"/>
        </w:rPr>
      </w:pPr>
      <w:r>
        <w:rPr>
          <w:rFonts w:cstheme="minorHAnsi"/>
          <w:color w:val="211D1F"/>
        </w:rPr>
        <w:t xml:space="preserve">Artikel 1, lid 2 sub </w:t>
      </w:r>
      <w:r w:rsidR="005E7DCE">
        <w:rPr>
          <w:rFonts w:cstheme="minorHAnsi"/>
          <w:color w:val="211D1F"/>
        </w:rPr>
        <w:t>c</w:t>
      </w:r>
      <w:r>
        <w:rPr>
          <w:rFonts w:cstheme="minorHAnsi"/>
          <w:color w:val="211D1F"/>
        </w:rPr>
        <w:t xml:space="preserve">). </w:t>
      </w:r>
      <w:r w:rsidR="005E7DCE" w:rsidRPr="005E7DCE">
        <w:rPr>
          <w:rFonts w:cstheme="minorHAnsi"/>
          <w:color w:val="211D1F"/>
        </w:rPr>
        <w:t>Dat deze kan voldoen aan de teeltvrije zone zoals voorgeschreven (300 cm bij het gebruik van</w:t>
      </w:r>
      <w:r w:rsidR="005E7DCE">
        <w:rPr>
          <w:rFonts w:cstheme="minorHAnsi"/>
          <w:color w:val="211D1F"/>
        </w:rPr>
        <w:t xml:space="preserve"> </w:t>
      </w:r>
      <w:r w:rsidR="005E7DCE" w:rsidRPr="005E7DCE">
        <w:rPr>
          <w:rFonts w:cstheme="minorHAnsi"/>
          <w:color w:val="211D1F"/>
        </w:rPr>
        <w:t>99% driftreductie of 450 cm bij het gebruik van 97,5% driftreductie) middels een ondertekende</w:t>
      </w:r>
      <w:r w:rsidR="005E7DCE">
        <w:rPr>
          <w:rFonts w:cstheme="minorHAnsi"/>
          <w:color w:val="211D1F"/>
        </w:rPr>
        <w:t xml:space="preserve"> </w:t>
      </w:r>
      <w:r w:rsidR="005E7DCE" w:rsidRPr="005E7DCE">
        <w:rPr>
          <w:rFonts w:cstheme="minorHAnsi"/>
          <w:color w:val="211D1F"/>
        </w:rPr>
        <w:t>eigenverklaring waarin verklaard wordt dat de te behandelen percelen beschikken over de</w:t>
      </w:r>
      <w:r w:rsidR="005E7DCE">
        <w:rPr>
          <w:rFonts w:cstheme="minorHAnsi"/>
          <w:color w:val="211D1F"/>
        </w:rPr>
        <w:t xml:space="preserve"> </w:t>
      </w:r>
      <w:r w:rsidR="005E7DCE" w:rsidRPr="005E7DCE">
        <w:rPr>
          <w:rFonts w:cstheme="minorHAnsi"/>
          <w:color w:val="211D1F"/>
        </w:rPr>
        <w:t>juiste teeltvrije zone.</w:t>
      </w:r>
    </w:p>
    <w:p w14:paraId="07C1BE93" w14:textId="47961B04" w:rsidR="007276CB" w:rsidRPr="0048539E" w:rsidRDefault="007276CB" w:rsidP="00875B04">
      <w:pPr>
        <w:spacing w:after="0"/>
        <w:rPr>
          <w:rFonts w:cstheme="minorHAnsi"/>
        </w:rPr>
      </w:pPr>
      <w:r w:rsidRPr="0048539E">
        <w:rPr>
          <w:rFonts w:cstheme="minorHAnsi"/>
        </w:rPr>
        <w:t>De teeltvrije zone heeft betrekking op alle zijden van het perceel en is tenminste 450 centimeter</w:t>
      </w:r>
      <w:r w:rsidR="00875B04">
        <w:rPr>
          <w:rFonts w:cstheme="minorHAnsi"/>
        </w:rPr>
        <w:t>,</w:t>
      </w:r>
      <w:r w:rsidRPr="0048539E">
        <w:rPr>
          <w:rFonts w:cstheme="minorHAnsi"/>
        </w:rPr>
        <w:t xml:space="preserve"> gemeten vanaf het midden van de laatste bomenrij of de laatste boom in de rij tot aan de insteek van de sloot</w:t>
      </w:r>
      <w:r>
        <w:rPr>
          <w:rFonts w:cstheme="minorHAnsi"/>
        </w:rPr>
        <w:t xml:space="preserve"> of de perceelsgrens</w:t>
      </w:r>
      <w:r w:rsidR="00945EF9">
        <w:rPr>
          <w:rFonts w:cstheme="minorHAnsi"/>
        </w:rPr>
        <w:t>.</w:t>
      </w:r>
    </w:p>
    <w:p w14:paraId="380B7EB6" w14:textId="77777777" w:rsidR="005B1066" w:rsidRPr="00180C9A" w:rsidRDefault="005B1066" w:rsidP="006746C7">
      <w:pPr>
        <w:spacing w:after="0"/>
        <w:rPr>
          <w:rFonts w:cstheme="minorHAnsi"/>
          <w:sz w:val="16"/>
          <w:szCs w:val="16"/>
        </w:rPr>
      </w:pPr>
    </w:p>
    <w:p w14:paraId="693D6433" w14:textId="77777777" w:rsidR="00180C9A" w:rsidRPr="00300BED" w:rsidRDefault="00180C9A" w:rsidP="00180C9A">
      <w:pPr>
        <w:spacing w:after="0"/>
        <w:rPr>
          <w:rFonts w:cstheme="minorHAnsi"/>
          <w:u w:val="single"/>
        </w:rPr>
      </w:pPr>
      <w:r w:rsidRPr="00300BED">
        <w:rPr>
          <w:rFonts w:cstheme="minorHAnsi"/>
          <w:u w:val="single"/>
        </w:rPr>
        <w:t>Percelen grenzend aan oppervlaktewater:</w:t>
      </w:r>
    </w:p>
    <w:p w14:paraId="7339DCDB" w14:textId="77777777" w:rsidR="00180C9A" w:rsidRPr="00300BED" w:rsidRDefault="00180C9A" w:rsidP="00180C9A">
      <w:pPr>
        <w:spacing w:after="0"/>
        <w:rPr>
          <w:rFonts w:cstheme="minorHAnsi"/>
          <w:sz w:val="20"/>
          <w:szCs w:val="20"/>
        </w:rPr>
      </w:pPr>
      <w:r w:rsidRPr="00300BED">
        <w:rPr>
          <w:rFonts w:cstheme="minorHAnsi"/>
          <w:sz w:val="20"/>
          <w:szCs w:val="20"/>
        </w:rPr>
        <w:t>Om in het water levende organismen te beschermen is toepassing van het middel in de teelt van kers in percelen die grenzen aan oppervlaktewater uitsluitend toegestaan indien op het gehele perceel gebruik gemaakt wordt van een techniek uit de klasse DRT99 in combinatie met een teeltvrije zone van tenminste 300 cm gemeten vanaf het midden van de laatste bomenrij of de laatste boom in de rij tot aan de insteek van de sloot /  perceelgrens.</w:t>
      </w:r>
    </w:p>
    <w:p w14:paraId="0DDA9FB8" w14:textId="77777777" w:rsidR="00180C9A" w:rsidRPr="00300BED" w:rsidRDefault="00180C9A" w:rsidP="00180C9A">
      <w:pPr>
        <w:spacing w:after="0"/>
        <w:rPr>
          <w:rFonts w:cstheme="minorHAnsi"/>
          <w:sz w:val="16"/>
          <w:szCs w:val="16"/>
        </w:rPr>
      </w:pPr>
    </w:p>
    <w:p w14:paraId="172E0786" w14:textId="77777777" w:rsidR="00180C9A" w:rsidRPr="00300BED" w:rsidRDefault="00180C9A" w:rsidP="00180C9A">
      <w:pPr>
        <w:spacing w:after="0"/>
        <w:rPr>
          <w:rFonts w:cstheme="minorHAnsi"/>
          <w:u w:val="single"/>
        </w:rPr>
      </w:pPr>
      <w:r w:rsidRPr="00300BED">
        <w:rPr>
          <w:rFonts w:cstheme="minorHAnsi"/>
          <w:u w:val="single"/>
        </w:rPr>
        <w:t>Percelen niet grenzen aan watergangen</w:t>
      </w:r>
    </w:p>
    <w:p w14:paraId="5BE36390" w14:textId="77777777" w:rsidR="00180C9A" w:rsidRPr="00300BED" w:rsidRDefault="00180C9A" w:rsidP="00180C9A">
      <w:pPr>
        <w:spacing w:after="0"/>
        <w:rPr>
          <w:rFonts w:cstheme="minorHAnsi"/>
          <w:sz w:val="20"/>
          <w:szCs w:val="20"/>
        </w:rPr>
      </w:pPr>
      <w:r w:rsidRPr="00300BED">
        <w:rPr>
          <w:rFonts w:cstheme="minorHAnsi"/>
          <w:sz w:val="20"/>
          <w:szCs w:val="20"/>
        </w:rPr>
        <w:t xml:space="preserve">Om niet tot de doelsoorten behorende geleedpotigen/ insecten te beschermen is toepassing van het middel in de teelt van kers in percelen die niet grenzen aan watergangen uitsluitend toegestaan indien op het gehele perceel gebruik wordt gemaakt van: </w:t>
      </w:r>
    </w:p>
    <w:p w14:paraId="3D6F7AE2" w14:textId="77777777" w:rsidR="00180C9A" w:rsidRPr="00300BED" w:rsidRDefault="00180C9A" w:rsidP="00180C9A">
      <w:pPr>
        <w:spacing w:after="0"/>
        <w:rPr>
          <w:rFonts w:cstheme="minorHAnsi"/>
          <w:sz w:val="20"/>
          <w:szCs w:val="20"/>
        </w:rPr>
      </w:pPr>
      <w:r w:rsidRPr="00300BED">
        <w:rPr>
          <w:rFonts w:cstheme="minorHAnsi"/>
          <w:sz w:val="20"/>
          <w:szCs w:val="20"/>
        </w:rPr>
        <w:t>- een techniek uit tenminste de klasse DRT99; of</w:t>
      </w:r>
    </w:p>
    <w:p w14:paraId="78C9F555" w14:textId="77777777" w:rsidR="00180C9A" w:rsidRPr="00300BED" w:rsidRDefault="00180C9A" w:rsidP="00180C9A">
      <w:pPr>
        <w:spacing w:after="0"/>
        <w:rPr>
          <w:rFonts w:cstheme="minorHAnsi"/>
          <w:sz w:val="20"/>
          <w:szCs w:val="20"/>
        </w:rPr>
      </w:pPr>
      <w:r w:rsidRPr="00300BED">
        <w:rPr>
          <w:rFonts w:cstheme="minorHAnsi"/>
          <w:sz w:val="20"/>
          <w:szCs w:val="20"/>
        </w:rPr>
        <w:t>- een techniek uit tenminste de klasse DRT97,5 in combinatie met een teeltvrije zone van tenminste 450 cm gemeten vanaf het midden van de laatste bomenrij of de laatste boom in de rij tot aan de perceelgrens.</w:t>
      </w:r>
    </w:p>
    <w:p w14:paraId="204992AB" w14:textId="77777777" w:rsidR="001A54F4" w:rsidRDefault="001A54F4">
      <w:pPr>
        <w:rPr>
          <w:rFonts w:cstheme="minorHAnsi"/>
          <w:bCs/>
        </w:rPr>
      </w:pPr>
      <w:r>
        <w:rPr>
          <w:rFonts w:cstheme="minorHAnsi"/>
          <w:bCs/>
        </w:rPr>
        <w:br w:type="page"/>
      </w:r>
    </w:p>
    <w:p w14:paraId="6B9E88A9" w14:textId="3807DA2C" w:rsidR="00945EF9" w:rsidRDefault="001148D6" w:rsidP="001148D6">
      <w:pPr>
        <w:rPr>
          <w:rFonts w:cstheme="minorHAnsi"/>
          <w:bCs/>
        </w:rPr>
      </w:pPr>
      <w:r w:rsidRPr="0048539E">
        <w:rPr>
          <w:rFonts w:cstheme="minorHAnsi"/>
          <w:bCs/>
        </w:rPr>
        <w:lastRenderedPageBreak/>
        <w:t>De koper/teler verklaart met ondertekening van deze verklaring dat</w:t>
      </w:r>
      <w:r w:rsidR="00945EF9">
        <w:rPr>
          <w:rFonts w:cstheme="minorHAnsi"/>
          <w:bCs/>
        </w:rPr>
        <w:t>:</w:t>
      </w:r>
    </w:p>
    <w:p w14:paraId="571165C4" w14:textId="284F74DE" w:rsidR="00945EF9" w:rsidRDefault="00945EF9" w:rsidP="001148D6">
      <w:pPr>
        <w:rPr>
          <w:rFonts w:cstheme="minorHAnsi"/>
          <w:bCs/>
        </w:rPr>
      </w:pPr>
      <w:r>
        <w:rPr>
          <w:rFonts w:cstheme="minorHAnsi"/>
          <w:bCs/>
        </w:rPr>
        <w:t>1.  Hij de toepassing zal uitvoeren met de volgende driftreducerende techniek</w:t>
      </w:r>
      <w:r w:rsidR="00875B04">
        <w:rPr>
          <w:rFonts w:cstheme="minorHAnsi"/>
          <w:bCs/>
        </w:rPr>
        <w:t>,</w:t>
      </w:r>
      <w:r>
        <w:rPr>
          <w:rFonts w:cstheme="minorHAnsi"/>
          <w:bCs/>
        </w:rPr>
        <w:t xml:space="preserve"> </w:t>
      </w:r>
      <w:r w:rsidR="00875B04">
        <w:rPr>
          <w:rFonts w:cstheme="minorHAnsi"/>
          <w:bCs/>
        </w:rPr>
        <w:t>inclusief of exclusief suzuki-fruitvlieggaas</w:t>
      </w:r>
      <w:r w:rsidR="005E7DCE">
        <w:rPr>
          <w:rFonts w:cstheme="minorHAnsi"/>
          <w:bCs/>
        </w:rPr>
        <w:t>,</w:t>
      </w:r>
      <w:r w:rsidR="00875B04">
        <w:rPr>
          <w:rFonts w:cstheme="minorHAnsi"/>
          <w:bCs/>
        </w:rPr>
        <w:t xml:space="preserve"> </w:t>
      </w:r>
      <w:r>
        <w:rPr>
          <w:rFonts w:cstheme="minorHAnsi"/>
          <w:bCs/>
        </w:rPr>
        <w:t>namelijk:</w:t>
      </w:r>
    </w:p>
    <w:p w14:paraId="0A4F8744" w14:textId="77777777" w:rsidR="00945EF9" w:rsidRDefault="00945EF9" w:rsidP="001148D6">
      <w:pPr>
        <w:rPr>
          <w:rFonts w:cstheme="minorHAnsi"/>
          <w:bCs/>
        </w:rPr>
      </w:pPr>
    </w:p>
    <w:p w14:paraId="160FD97C" w14:textId="77777777" w:rsidR="00945EF9" w:rsidRPr="00945EF9" w:rsidRDefault="00945EF9" w:rsidP="00945EF9">
      <w:pPr>
        <w:spacing w:before="120" w:after="0"/>
        <w:rPr>
          <w:rFonts w:cstheme="minorHAnsi"/>
          <w:u w:val="single"/>
        </w:rPr>
      </w:pP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r w:rsidRPr="00945EF9">
        <w:rPr>
          <w:rFonts w:cstheme="minorHAnsi"/>
          <w:u w:val="single"/>
        </w:rPr>
        <w:tab/>
      </w:r>
    </w:p>
    <w:p w14:paraId="45167D6A" w14:textId="77777777" w:rsidR="00945EF9" w:rsidRDefault="00945EF9" w:rsidP="001148D6">
      <w:pPr>
        <w:rPr>
          <w:rFonts w:cstheme="minorHAnsi"/>
          <w:bCs/>
        </w:rPr>
      </w:pPr>
    </w:p>
    <w:p w14:paraId="463C3565" w14:textId="7BAB016D" w:rsidR="00875B04" w:rsidRDefault="00875B04" w:rsidP="001148D6">
      <w:pPr>
        <w:rPr>
          <w:rFonts w:cstheme="minorHAnsi"/>
          <w:bCs/>
        </w:rPr>
      </w:pPr>
      <w:r>
        <w:rPr>
          <w:rFonts w:cstheme="minorHAnsi"/>
          <w:bCs/>
        </w:rPr>
        <w:t xml:space="preserve">De koper/teler overlegt van bovengenoemde driftreducerende techniek een </w:t>
      </w:r>
      <w:r w:rsidRPr="00945EF9">
        <w:rPr>
          <w:rFonts w:cstheme="minorHAnsi"/>
          <w:bCs/>
        </w:rPr>
        <w:t>SKL</w:t>
      </w:r>
      <w:r w:rsidRPr="00945EF9">
        <w:rPr>
          <w:rFonts w:cstheme="minorHAnsi"/>
          <w:bCs/>
          <w:vertAlign w:val="superscript"/>
        </w:rPr>
        <w:t>[</w:t>
      </w:r>
      <w:r>
        <w:rPr>
          <w:rFonts w:cstheme="minorHAnsi"/>
          <w:bCs/>
          <w:vertAlign w:val="superscript"/>
        </w:rPr>
        <w:t>2</w:t>
      </w:r>
      <w:r w:rsidRPr="00945EF9">
        <w:rPr>
          <w:rFonts w:cstheme="minorHAnsi"/>
          <w:bCs/>
          <w:vertAlign w:val="superscript"/>
        </w:rPr>
        <w:t>]</w:t>
      </w:r>
      <w:r w:rsidRPr="00945EF9">
        <w:rPr>
          <w:rFonts w:cstheme="minorHAnsi"/>
          <w:bCs/>
        </w:rPr>
        <w:t xml:space="preserve"> keuringsrapport</w:t>
      </w:r>
      <w:r>
        <w:rPr>
          <w:rFonts w:cstheme="minorHAnsi"/>
          <w:bCs/>
        </w:rPr>
        <w:t xml:space="preserve"> of aanschafbewijs.</w:t>
      </w:r>
    </w:p>
    <w:p w14:paraId="54131CA0" w14:textId="33618673" w:rsidR="00945EF9" w:rsidRDefault="00945EF9" w:rsidP="001148D6">
      <w:pPr>
        <w:rPr>
          <w:rFonts w:cstheme="minorHAnsi"/>
          <w:bCs/>
        </w:rPr>
      </w:pPr>
      <w:r>
        <w:rPr>
          <w:rFonts w:cstheme="minorHAnsi"/>
          <w:bCs/>
        </w:rPr>
        <w:t xml:space="preserve">2. Indien </w:t>
      </w:r>
      <w:r w:rsidR="00FB00E9">
        <w:rPr>
          <w:rFonts w:cstheme="minorHAnsi"/>
          <w:bCs/>
        </w:rPr>
        <w:t xml:space="preserve">hij </w:t>
      </w:r>
      <w:r>
        <w:rPr>
          <w:rFonts w:cstheme="minorHAnsi"/>
          <w:bCs/>
        </w:rPr>
        <w:t xml:space="preserve">toepassing </w:t>
      </w:r>
      <w:r w:rsidR="00FB00E9">
        <w:rPr>
          <w:rFonts w:cstheme="minorHAnsi"/>
          <w:bCs/>
        </w:rPr>
        <w:t xml:space="preserve">zal laten uitvoeren </w:t>
      </w:r>
      <w:r>
        <w:rPr>
          <w:rFonts w:cstheme="minorHAnsi"/>
          <w:bCs/>
        </w:rPr>
        <w:t>door een loonwerker</w:t>
      </w:r>
      <w:r w:rsidR="00FB00E9">
        <w:rPr>
          <w:rFonts w:cstheme="minorHAnsi"/>
          <w:bCs/>
        </w:rPr>
        <w:t xml:space="preserve">, </w:t>
      </w:r>
      <w:r>
        <w:rPr>
          <w:rFonts w:cstheme="minorHAnsi"/>
          <w:bCs/>
        </w:rPr>
        <w:t>dit uitgevoerd wordt door:</w:t>
      </w:r>
    </w:p>
    <w:p w14:paraId="2D6B0E6D" w14:textId="77777777" w:rsidR="00875B04" w:rsidRDefault="00875B04" w:rsidP="00945EF9">
      <w:pPr>
        <w:spacing w:before="120" w:after="0"/>
        <w:rPr>
          <w:rFonts w:cstheme="minorHAnsi"/>
        </w:rPr>
      </w:pPr>
    </w:p>
    <w:p w14:paraId="41447ADC" w14:textId="65D1670B" w:rsidR="00945EF9" w:rsidRDefault="00945EF9" w:rsidP="00945EF9">
      <w:pPr>
        <w:spacing w:before="120" w:after="0"/>
        <w:rPr>
          <w:rFonts w:cstheme="minorHAnsi"/>
          <w:u w:val="single"/>
        </w:rPr>
      </w:pPr>
      <w:r>
        <w:rPr>
          <w:rFonts w:cstheme="minorHAnsi"/>
        </w:rPr>
        <w:t>Naam loonwerker:</w:t>
      </w:r>
      <w:r w:rsidRPr="0048539E">
        <w:rPr>
          <w:rFonts w:cstheme="minorHAnsi"/>
        </w:rPr>
        <w:tab/>
      </w:r>
      <w:r>
        <w:rPr>
          <w:rFonts w:cstheme="minorHAnsi"/>
        </w:rPr>
        <w:tab/>
      </w:r>
      <w:r w:rsidR="00875B04">
        <w:rPr>
          <w:rFonts w:cstheme="minorHAnsi"/>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p>
    <w:p w14:paraId="20B3218C" w14:textId="77777777" w:rsidR="00945EF9" w:rsidRDefault="00945EF9" w:rsidP="00945EF9">
      <w:pPr>
        <w:spacing w:before="120" w:after="0"/>
        <w:rPr>
          <w:rFonts w:cstheme="minorHAnsi"/>
          <w:u w:val="single"/>
        </w:rPr>
      </w:pPr>
    </w:p>
    <w:p w14:paraId="7B2A11B3" w14:textId="5D215B25" w:rsidR="00945EF9" w:rsidRDefault="00945EF9" w:rsidP="00945EF9">
      <w:pPr>
        <w:spacing w:before="120" w:after="0"/>
        <w:rPr>
          <w:rFonts w:cstheme="minorHAnsi"/>
          <w:u w:val="single"/>
        </w:rPr>
      </w:pPr>
      <w:r>
        <w:rPr>
          <w:rFonts w:cstheme="minorHAnsi"/>
        </w:rPr>
        <w:t xml:space="preserve">Spuitlicentienummer loonwerker: </w:t>
      </w:r>
      <w:r>
        <w:rPr>
          <w:rFonts w:cstheme="minorHAnsi"/>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p>
    <w:p w14:paraId="1C032F90" w14:textId="77777777" w:rsidR="00945EF9" w:rsidRDefault="00945EF9" w:rsidP="001148D6">
      <w:pPr>
        <w:rPr>
          <w:rFonts w:cstheme="minorHAnsi"/>
          <w:bCs/>
        </w:rPr>
      </w:pPr>
    </w:p>
    <w:p w14:paraId="718BB8A9" w14:textId="77777777" w:rsidR="00945EF9" w:rsidRDefault="00945EF9" w:rsidP="001148D6">
      <w:pPr>
        <w:rPr>
          <w:rFonts w:cstheme="minorHAnsi"/>
          <w:bCs/>
        </w:rPr>
      </w:pPr>
    </w:p>
    <w:p w14:paraId="57A4FCC2" w14:textId="4D41B7C4" w:rsidR="001148D6" w:rsidRDefault="001148D6" w:rsidP="001148D6">
      <w:pPr>
        <w:rPr>
          <w:rFonts w:cstheme="minorHAnsi"/>
          <w:bCs/>
        </w:rPr>
      </w:pPr>
      <w:r w:rsidRPr="0048539E">
        <w:rPr>
          <w:rFonts w:cstheme="minorHAnsi"/>
          <w:bCs/>
        </w:rPr>
        <w:t xml:space="preserve"> </w:t>
      </w:r>
      <w:r w:rsidR="00945EF9">
        <w:rPr>
          <w:rFonts w:cstheme="minorHAnsi"/>
          <w:bCs/>
        </w:rPr>
        <w:t xml:space="preserve">3. </w:t>
      </w:r>
      <w:r w:rsidR="001A54F4">
        <w:rPr>
          <w:rFonts w:cstheme="minorHAnsi"/>
          <w:bCs/>
        </w:rPr>
        <w:t>Indien toepassing met DRT 97,5</w:t>
      </w:r>
      <w:r w:rsidR="005E7DCE">
        <w:rPr>
          <w:rFonts w:cstheme="minorHAnsi"/>
          <w:bCs/>
        </w:rPr>
        <w:t>%</w:t>
      </w:r>
      <w:r w:rsidR="001A54F4">
        <w:rPr>
          <w:rFonts w:cstheme="minorHAnsi"/>
          <w:bCs/>
        </w:rPr>
        <w:t xml:space="preserve"> plaatst vindt</w:t>
      </w:r>
      <w:r w:rsidR="00180C9A">
        <w:rPr>
          <w:rFonts w:cstheme="minorHAnsi"/>
          <w:bCs/>
        </w:rPr>
        <w:t>,</w:t>
      </w:r>
      <w:r w:rsidR="001A54F4">
        <w:rPr>
          <w:rFonts w:cstheme="minorHAnsi"/>
          <w:bCs/>
        </w:rPr>
        <w:t xml:space="preserve"> de </w:t>
      </w:r>
      <w:r w:rsidRPr="0048539E">
        <w:rPr>
          <w:rFonts w:cstheme="minorHAnsi"/>
          <w:bCs/>
        </w:rPr>
        <w:t>te behandelen percelen beschikken over een teeltvrije zone van tenminste 450 cm</w:t>
      </w:r>
      <w:r w:rsidR="005E7DCE">
        <w:rPr>
          <w:rFonts w:cstheme="minorHAnsi"/>
          <w:bCs/>
        </w:rPr>
        <w:t xml:space="preserve"> en indien de toepassing met DRT 99%plaats vindt, de te behandelen percelen beschikken over een teeltvrije zone van tenminste 300 cm.</w:t>
      </w:r>
    </w:p>
    <w:p w14:paraId="498CC254" w14:textId="77777777" w:rsidR="001A54F4" w:rsidRPr="0048539E" w:rsidRDefault="001A54F4" w:rsidP="001148D6">
      <w:pPr>
        <w:rPr>
          <w:rFonts w:cstheme="minorHAnsi"/>
          <w:bCs/>
        </w:rPr>
      </w:pPr>
    </w:p>
    <w:p w14:paraId="30A2BF25" w14:textId="4639575E" w:rsidR="001148D6" w:rsidRDefault="001148D6" w:rsidP="001148D6">
      <w:pPr>
        <w:spacing w:before="120" w:after="0"/>
        <w:rPr>
          <w:rFonts w:cstheme="minorHAnsi"/>
        </w:rPr>
      </w:pPr>
      <w:r w:rsidRPr="0048539E">
        <w:rPr>
          <w:rFonts w:cstheme="minorHAnsi"/>
        </w:rPr>
        <w:t>Bedrijfsnaam</w:t>
      </w:r>
      <w:r w:rsidR="0048539E">
        <w:rPr>
          <w:rFonts w:cstheme="minorHAnsi"/>
        </w:rPr>
        <w:t>:</w:t>
      </w:r>
      <w:r w:rsidRPr="0048539E">
        <w:rPr>
          <w:rFonts w:cstheme="minorHAnsi"/>
        </w:rPr>
        <w:tab/>
      </w:r>
      <w:r w:rsidRPr="0048539E">
        <w:rPr>
          <w:rFonts w:cstheme="minorHAnsi"/>
        </w:rPr>
        <w:tab/>
      </w:r>
      <w:r w:rsidRPr="0048539E">
        <w:rPr>
          <w:rFonts w:cstheme="minorHAnsi"/>
        </w:rPr>
        <w:tab/>
      </w:r>
      <w:r w:rsidRPr="0048539E">
        <w:rPr>
          <w:rFonts w:cstheme="minorHAnsi"/>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p>
    <w:p w14:paraId="57004333" w14:textId="77777777" w:rsidR="003D1980" w:rsidRPr="0048539E" w:rsidRDefault="003D1980" w:rsidP="001148D6">
      <w:pPr>
        <w:spacing w:before="120" w:after="0"/>
        <w:rPr>
          <w:rFonts w:cstheme="minorHAnsi"/>
        </w:rPr>
      </w:pPr>
    </w:p>
    <w:p w14:paraId="343A0D73" w14:textId="401ED837" w:rsidR="001148D6" w:rsidRDefault="001148D6" w:rsidP="001148D6">
      <w:pPr>
        <w:spacing w:before="120" w:after="0"/>
        <w:rPr>
          <w:rFonts w:cstheme="minorHAnsi"/>
          <w:u w:val="single"/>
        </w:rPr>
      </w:pPr>
      <w:r w:rsidRPr="0048539E">
        <w:rPr>
          <w:rFonts w:cstheme="minorHAnsi"/>
        </w:rPr>
        <w:t xml:space="preserve">Adres </w:t>
      </w:r>
      <w:r w:rsidR="0048539E">
        <w:rPr>
          <w:rFonts w:cstheme="minorHAnsi"/>
        </w:rPr>
        <w:t>fruitteelt</w:t>
      </w:r>
      <w:r w:rsidRPr="0048539E">
        <w:rPr>
          <w:rFonts w:cstheme="minorHAnsi"/>
        </w:rPr>
        <w:t>bedrijf</w:t>
      </w:r>
      <w:r w:rsidR="0048539E">
        <w:rPr>
          <w:rFonts w:cstheme="minorHAnsi"/>
        </w:rPr>
        <w:t>:</w:t>
      </w:r>
      <w:r w:rsidR="0048539E">
        <w:rPr>
          <w:rFonts w:cstheme="minorHAnsi"/>
        </w:rPr>
        <w:tab/>
      </w:r>
      <w:r w:rsidR="0048539E">
        <w:rPr>
          <w:rFonts w:cstheme="minorHAnsi"/>
        </w:rPr>
        <w:tab/>
      </w:r>
      <w:r w:rsidR="0048539E">
        <w:rPr>
          <w:rFonts w:cstheme="minorHAnsi"/>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p>
    <w:p w14:paraId="57263186" w14:textId="77777777" w:rsidR="003D1980" w:rsidRPr="0048539E" w:rsidRDefault="003D1980" w:rsidP="001148D6">
      <w:pPr>
        <w:spacing w:before="120" w:after="0"/>
        <w:rPr>
          <w:rFonts w:cstheme="minorHAnsi"/>
          <w:u w:val="single"/>
        </w:rPr>
      </w:pPr>
    </w:p>
    <w:p w14:paraId="6FF0DD83" w14:textId="77777777" w:rsidR="003D1980" w:rsidRDefault="001148D6" w:rsidP="001148D6">
      <w:pPr>
        <w:spacing w:before="120" w:after="0"/>
        <w:rPr>
          <w:rFonts w:cstheme="minorHAnsi"/>
          <w:u w:val="single"/>
        </w:rPr>
      </w:pPr>
      <w:bookmarkStart w:id="0" w:name="_Hlk160634243"/>
      <w:r w:rsidRPr="0048539E">
        <w:rPr>
          <w:rFonts w:cstheme="minorHAnsi"/>
        </w:rPr>
        <w:tab/>
      </w:r>
      <w:r w:rsidRPr="0048539E">
        <w:rPr>
          <w:rFonts w:cstheme="minorHAnsi"/>
        </w:rPr>
        <w:tab/>
      </w:r>
      <w:r w:rsidRPr="0048539E">
        <w:rPr>
          <w:rFonts w:cstheme="minorHAnsi"/>
        </w:rPr>
        <w:tab/>
      </w:r>
      <w:r w:rsidRPr="0048539E">
        <w:rPr>
          <w:rFonts w:cstheme="minorHAnsi"/>
        </w:rPr>
        <w:tab/>
      </w:r>
      <w:r w:rsidRPr="0048539E">
        <w:rPr>
          <w:rFonts w:cstheme="minorHAnsi"/>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r w:rsidRPr="0048539E">
        <w:rPr>
          <w:rFonts w:cstheme="minorHAnsi"/>
          <w:u w:val="single"/>
        </w:rPr>
        <w:tab/>
      </w:r>
    </w:p>
    <w:p w14:paraId="6E8BC894" w14:textId="07FC2A56" w:rsidR="001148D6" w:rsidRPr="0048539E" w:rsidRDefault="001148D6" w:rsidP="001148D6">
      <w:pPr>
        <w:spacing w:before="120" w:after="0"/>
        <w:rPr>
          <w:rFonts w:cstheme="minorHAnsi"/>
          <w:u w:val="single"/>
        </w:rPr>
      </w:pPr>
      <w:r w:rsidRPr="0048539E">
        <w:rPr>
          <w:rFonts w:cstheme="minorHAnsi"/>
        </w:rPr>
        <w:tab/>
      </w:r>
    </w:p>
    <w:bookmarkEnd w:id="0"/>
    <w:p w14:paraId="039AC351" w14:textId="41F303EA" w:rsidR="001148D6" w:rsidRPr="0048539E" w:rsidRDefault="003D1980" w:rsidP="001148D6">
      <w:pPr>
        <w:spacing w:before="120" w:after="0"/>
        <w:rPr>
          <w:rFonts w:cstheme="minorHAnsi"/>
          <w:u w:val="single"/>
        </w:rPr>
      </w:pPr>
      <w:r>
        <w:rPr>
          <w:rFonts w:cstheme="minorHAnsi"/>
          <w:bCs/>
        </w:rPr>
        <w:t>C</w:t>
      </w:r>
      <w:r w:rsidR="001148D6" w:rsidRPr="0048539E">
        <w:rPr>
          <w:rFonts w:cstheme="minorHAnsi"/>
          <w:bCs/>
        </w:rPr>
        <w:t>ontactpersoon fruitteeltbedrijf</w:t>
      </w:r>
      <w:r w:rsidR="0048539E">
        <w:rPr>
          <w:rFonts w:cstheme="minorHAnsi"/>
          <w:bCs/>
        </w:rPr>
        <w:t>:</w:t>
      </w:r>
      <w:r w:rsidR="001148D6" w:rsidRPr="0048539E">
        <w:rPr>
          <w:rFonts w:cstheme="minorHAnsi"/>
        </w:rPr>
        <w:t xml:space="preserve"> </w:t>
      </w:r>
      <w:r w:rsidR="001148D6" w:rsidRPr="0048539E">
        <w:rPr>
          <w:rFonts w:cstheme="minorHAnsi"/>
        </w:rPr>
        <w:tab/>
      </w:r>
      <w:r w:rsidR="001148D6" w:rsidRPr="0048539E">
        <w:rPr>
          <w:rFonts w:cstheme="minorHAnsi"/>
          <w:u w:val="single"/>
        </w:rPr>
        <w:tab/>
      </w:r>
      <w:r w:rsidR="001148D6" w:rsidRPr="0048539E">
        <w:rPr>
          <w:rFonts w:cstheme="minorHAnsi"/>
          <w:u w:val="single"/>
        </w:rPr>
        <w:tab/>
      </w:r>
      <w:r w:rsidR="001148D6" w:rsidRPr="0048539E">
        <w:rPr>
          <w:rFonts w:cstheme="minorHAnsi"/>
          <w:u w:val="single"/>
        </w:rPr>
        <w:tab/>
      </w:r>
      <w:r w:rsidR="001148D6" w:rsidRPr="0048539E">
        <w:rPr>
          <w:rFonts w:cstheme="minorHAnsi"/>
          <w:u w:val="single"/>
        </w:rPr>
        <w:tab/>
      </w:r>
      <w:r w:rsidR="001148D6" w:rsidRPr="0048539E">
        <w:rPr>
          <w:rFonts w:cstheme="minorHAnsi"/>
          <w:u w:val="single"/>
        </w:rPr>
        <w:tab/>
      </w:r>
      <w:r w:rsidR="001148D6" w:rsidRPr="0048539E">
        <w:rPr>
          <w:rFonts w:cstheme="minorHAnsi"/>
          <w:u w:val="single"/>
        </w:rPr>
        <w:tab/>
      </w:r>
      <w:r w:rsidR="001148D6" w:rsidRPr="0048539E">
        <w:rPr>
          <w:rFonts w:cstheme="minorHAnsi"/>
          <w:u w:val="single"/>
        </w:rPr>
        <w:tab/>
      </w:r>
    </w:p>
    <w:p w14:paraId="03767780" w14:textId="77777777" w:rsidR="005B1066" w:rsidRPr="0048539E" w:rsidRDefault="005B1066" w:rsidP="00156AAE">
      <w:pPr>
        <w:spacing w:after="240"/>
        <w:rPr>
          <w:rFonts w:cstheme="minorHAnsi"/>
          <w:bCs/>
        </w:rPr>
      </w:pPr>
    </w:p>
    <w:p w14:paraId="792BA97E" w14:textId="77777777" w:rsidR="005B1066" w:rsidRPr="0048539E" w:rsidRDefault="005B1066" w:rsidP="00156AAE">
      <w:pPr>
        <w:spacing w:after="240"/>
        <w:rPr>
          <w:rFonts w:cstheme="minorHAnsi"/>
          <w:bCs/>
        </w:rPr>
      </w:pPr>
    </w:p>
    <w:p w14:paraId="1302A839" w14:textId="4F4FA04A" w:rsidR="00D04915" w:rsidRPr="003D1980" w:rsidRDefault="00D04915" w:rsidP="00156AAE">
      <w:pPr>
        <w:spacing w:after="240"/>
        <w:rPr>
          <w:rFonts w:cstheme="minorHAnsi"/>
          <w:bCs/>
        </w:rPr>
      </w:pPr>
      <w:r w:rsidRPr="003D1980">
        <w:rPr>
          <w:rFonts w:cstheme="minorHAnsi"/>
          <w:bCs/>
        </w:rPr>
        <w:t xml:space="preserve">Handtekening: </w:t>
      </w:r>
    </w:p>
    <w:p w14:paraId="2A6025D0" w14:textId="77777777" w:rsidR="00E14966" w:rsidRPr="0048539E" w:rsidRDefault="00E14966" w:rsidP="00156AAE">
      <w:pPr>
        <w:spacing w:after="240"/>
        <w:rPr>
          <w:rFonts w:cstheme="minorHAnsi"/>
          <w:bCs/>
          <w:i/>
          <w:iCs/>
        </w:rPr>
      </w:pPr>
    </w:p>
    <w:sectPr w:rsidR="00E14966" w:rsidRPr="0048539E" w:rsidSect="00180C9A">
      <w:footerReference w:type="default" r:id="rId12"/>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B8EED" w14:textId="77777777" w:rsidR="00A963B2" w:rsidRDefault="00A963B2" w:rsidP="00A963B2">
      <w:pPr>
        <w:spacing w:after="0" w:line="240" w:lineRule="auto"/>
      </w:pPr>
      <w:r>
        <w:separator/>
      </w:r>
    </w:p>
  </w:endnote>
  <w:endnote w:type="continuationSeparator" w:id="0">
    <w:p w14:paraId="3AEB781F" w14:textId="77777777" w:rsidR="00A963B2" w:rsidRDefault="00A963B2" w:rsidP="00A9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rofon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D31CC" w14:textId="6CDEE40B" w:rsidR="00945EF9" w:rsidRDefault="00945EF9" w:rsidP="00945EF9">
    <w:pPr>
      <w:pStyle w:val="Voetnoottekst"/>
      <w:rPr>
        <w:rFonts w:ascii="Verdana" w:hAnsi="Verdana"/>
        <w:sz w:val="16"/>
        <w:szCs w:val="16"/>
      </w:rPr>
    </w:pPr>
    <w:r>
      <w:rPr>
        <w:rStyle w:val="Voetnootmarkering"/>
        <w:rFonts w:ascii="Verdana" w:hAnsi="Verdana"/>
        <w:sz w:val="16"/>
        <w:szCs w:val="16"/>
      </w:rPr>
      <w:t>[</w:t>
    </w:r>
    <w:r>
      <w:rPr>
        <w:rFonts w:ascii="Verdana" w:hAnsi="Verdana"/>
        <w:sz w:val="16"/>
        <w:szCs w:val="16"/>
        <w:vertAlign w:val="superscript"/>
      </w:rPr>
      <w:t>1</w:t>
    </w:r>
    <w:r>
      <w:rPr>
        <w:rStyle w:val="Voetnootmarkering"/>
        <w:rFonts w:ascii="Verdana" w:hAnsi="Verdana"/>
        <w:sz w:val="16"/>
        <w:szCs w:val="16"/>
      </w:rPr>
      <w:t>]</w:t>
    </w:r>
    <w:r>
      <w:rPr>
        <w:rFonts w:ascii="Verdana" w:hAnsi="Verdana"/>
        <w:sz w:val="16"/>
        <w:szCs w:val="16"/>
      </w:rPr>
      <w:t xml:space="preserve"> </w:t>
    </w:r>
    <w:hyperlink r:id="rId1" w:history="1">
      <w:r>
        <w:rPr>
          <w:rStyle w:val="Hyperlink"/>
          <w:rFonts w:ascii="Verdana" w:hAnsi="Verdana"/>
          <w:sz w:val="16"/>
          <w:szCs w:val="16"/>
        </w:rPr>
        <w:t>Vaststellen driftreductie spuittechnieken | Informatiepunt Leefomgeving (iplo.nl)</w:t>
      </w:r>
    </w:hyperlink>
  </w:p>
  <w:p w14:paraId="377C143C" w14:textId="3CC25D5A" w:rsidR="00945EF9" w:rsidRPr="00814FDD" w:rsidRDefault="00945EF9" w:rsidP="00945EF9">
    <w:pPr>
      <w:pStyle w:val="Voetnoottekst"/>
      <w:rPr>
        <w:rFonts w:ascii="Verdana" w:hAnsi="Verdana"/>
        <w:sz w:val="16"/>
        <w:szCs w:val="16"/>
      </w:rPr>
    </w:pPr>
    <w:r>
      <w:rPr>
        <w:rStyle w:val="Voetnootmarkering"/>
      </w:rPr>
      <w:t>[</w:t>
    </w:r>
    <w:r w:rsidRPr="00945EF9">
      <w:rPr>
        <w:vertAlign w:val="superscript"/>
      </w:rPr>
      <w:t>2</w:t>
    </w:r>
    <w:r>
      <w:rPr>
        <w:rStyle w:val="Voetnootmarkering"/>
      </w:rPr>
      <w:t>]</w:t>
    </w:r>
    <w:r>
      <w:t xml:space="preserve"> </w:t>
    </w:r>
    <w:r>
      <w:rPr>
        <w:rFonts w:ascii="Verdana" w:hAnsi="Verdana"/>
        <w:sz w:val="16"/>
        <w:szCs w:val="16"/>
      </w:rPr>
      <w:t>Stichting Kwaliteitseisen Landbouwtechniek</w:t>
    </w:r>
  </w:p>
  <w:p w14:paraId="02BA51A2" w14:textId="6ED1EFB0" w:rsidR="00945EF9" w:rsidRDefault="00945E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D2163" w14:textId="77777777" w:rsidR="00A963B2" w:rsidRDefault="00A963B2" w:rsidP="00A963B2">
      <w:pPr>
        <w:spacing w:after="0" w:line="240" w:lineRule="auto"/>
      </w:pPr>
      <w:r>
        <w:separator/>
      </w:r>
    </w:p>
  </w:footnote>
  <w:footnote w:type="continuationSeparator" w:id="0">
    <w:p w14:paraId="33871934" w14:textId="77777777" w:rsidR="00A963B2" w:rsidRDefault="00A963B2" w:rsidP="00A9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329D"/>
    <w:multiLevelType w:val="hybridMultilevel"/>
    <w:tmpl w:val="C58ABB8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69236B5"/>
    <w:multiLevelType w:val="hybridMultilevel"/>
    <w:tmpl w:val="F08E3106"/>
    <w:lvl w:ilvl="0" w:tplc="DF704D1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7295D21"/>
    <w:multiLevelType w:val="hybridMultilevel"/>
    <w:tmpl w:val="0D000FA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20EB0D01"/>
    <w:multiLevelType w:val="hybridMultilevel"/>
    <w:tmpl w:val="AF6401C6"/>
    <w:lvl w:ilvl="0" w:tplc="13F06066">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C4F39A3"/>
    <w:multiLevelType w:val="hybridMultilevel"/>
    <w:tmpl w:val="52DC4070"/>
    <w:lvl w:ilvl="0" w:tplc="901A9E06">
      <w:start w:val="1"/>
      <w:numFmt w:val="decimal"/>
      <w:lvlText w:val="%1."/>
      <w:lvlJc w:val="left"/>
      <w:pPr>
        <w:ind w:left="36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135372"/>
    <w:multiLevelType w:val="hybridMultilevel"/>
    <w:tmpl w:val="DC043CE0"/>
    <w:lvl w:ilvl="0" w:tplc="D0B8B48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63AA3E7C"/>
    <w:multiLevelType w:val="hybridMultilevel"/>
    <w:tmpl w:val="A2262348"/>
    <w:lvl w:ilvl="0" w:tplc="FA703434">
      <w:start w:val="1"/>
      <w:numFmt w:val="decimal"/>
      <w:lvlText w:val="%1."/>
      <w:lvlJc w:val="left"/>
      <w:pPr>
        <w:ind w:left="36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6994827">
    <w:abstractNumId w:val="4"/>
  </w:num>
  <w:num w:numId="2" w16cid:durableId="724449923">
    <w:abstractNumId w:val="6"/>
  </w:num>
  <w:num w:numId="3" w16cid:durableId="795831479">
    <w:abstractNumId w:val="2"/>
  </w:num>
  <w:num w:numId="4" w16cid:durableId="924729110">
    <w:abstractNumId w:val="1"/>
  </w:num>
  <w:num w:numId="5" w16cid:durableId="1005591623">
    <w:abstractNumId w:val="0"/>
  </w:num>
  <w:num w:numId="6" w16cid:durableId="72048625">
    <w:abstractNumId w:val="5"/>
  </w:num>
  <w:num w:numId="7" w16cid:durableId="1308976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C7"/>
    <w:rsid w:val="00051B91"/>
    <w:rsid w:val="001148D6"/>
    <w:rsid w:val="00156AAE"/>
    <w:rsid w:val="00180C9A"/>
    <w:rsid w:val="001A54F4"/>
    <w:rsid w:val="001C7662"/>
    <w:rsid w:val="003D1980"/>
    <w:rsid w:val="003D31EE"/>
    <w:rsid w:val="00436DDE"/>
    <w:rsid w:val="0046332D"/>
    <w:rsid w:val="0048539E"/>
    <w:rsid w:val="004C5467"/>
    <w:rsid w:val="005B1066"/>
    <w:rsid w:val="005E7DCE"/>
    <w:rsid w:val="006746C7"/>
    <w:rsid w:val="006D5548"/>
    <w:rsid w:val="007276CB"/>
    <w:rsid w:val="007A5741"/>
    <w:rsid w:val="00875B04"/>
    <w:rsid w:val="00945EF9"/>
    <w:rsid w:val="00984193"/>
    <w:rsid w:val="00A963B2"/>
    <w:rsid w:val="00B1441F"/>
    <w:rsid w:val="00B505DA"/>
    <w:rsid w:val="00B8660E"/>
    <w:rsid w:val="00BE4DAB"/>
    <w:rsid w:val="00C174DD"/>
    <w:rsid w:val="00D04915"/>
    <w:rsid w:val="00D821CB"/>
    <w:rsid w:val="00D86F75"/>
    <w:rsid w:val="00DC3D8A"/>
    <w:rsid w:val="00E14966"/>
    <w:rsid w:val="00E85E5C"/>
    <w:rsid w:val="00EB2366"/>
    <w:rsid w:val="00F72310"/>
    <w:rsid w:val="00FB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C6AE"/>
  <w15:chartTrackingRefBased/>
  <w15:docId w15:val="{99E7CE09-4C8E-4766-84D5-A5999F0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8660E"/>
    <w:pPr>
      <w:autoSpaceDE w:val="0"/>
      <w:autoSpaceDN w:val="0"/>
      <w:adjustRightInd w:val="0"/>
      <w:spacing w:after="0" w:line="240" w:lineRule="auto"/>
    </w:pPr>
    <w:rPr>
      <w:rFonts w:ascii="Verdana" w:hAnsi="Verdana" w:cs="Verdana"/>
      <w:color w:val="000000"/>
      <w:kern w:val="0"/>
      <w:sz w:val="24"/>
      <w:szCs w:val="24"/>
    </w:rPr>
  </w:style>
  <w:style w:type="paragraph" w:styleId="Lijstalinea">
    <w:name w:val="List Paragraph"/>
    <w:basedOn w:val="Standaard"/>
    <w:uiPriority w:val="34"/>
    <w:qFormat/>
    <w:rsid w:val="003D31EE"/>
    <w:pPr>
      <w:ind w:left="720"/>
      <w:contextualSpacing/>
    </w:pPr>
  </w:style>
  <w:style w:type="paragraph" w:styleId="Voetnoottekst">
    <w:name w:val="footnote text"/>
    <w:basedOn w:val="Standaard"/>
    <w:link w:val="VoetnoottekstChar"/>
    <w:uiPriority w:val="99"/>
    <w:semiHidden/>
    <w:unhideWhenUsed/>
    <w:rsid w:val="00A963B2"/>
    <w:pPr>
      <w:spacing w:after="0" w:line="240" w:lineRule="auto"/>
    </w:pPr>
    <w:rPr>
      <w:rFonts w:ascii="Agrofont" w:eastAsia="Agrofont" w:hAnsi="Agrofont" w:cs="Agrofont"/>
      <w:color w:val="000000"/>
      <w:kern w:val="14"/>
      <w:sz w:val="20"/>
      <w:szCs w:val="20"/>
      <w:u w:color="000000"/>
      <w:lang w:eastAsia="nl-NL"/>
      <w14:ligatures w14:val="none"/>
    </w:rPr>
  </w:style>
  <w:style w:type="character" w:customStyle="1" w:styleId="VoetnoottekstChar">
    <w:name w:val="Voetnoottekst Char"/>
    <w:basedOn w:val="Standaardalinea-lettertype"/>
    <w:link w:val="Voetnoottekst"/>
    <w:uiPriority w:val="99"/>
    <w:semiHidden/>
    <w:rsid w:val="00A963B2"/>
    <w:rPr>
      <w:rFonts w:ascii="Agrofont" w:eastAsia="Agrofont" w:hAnsi="Agrofont" w:cs="Agrofont"/>
      <w:color w:val="000000"/>
      <w:kern w:val="14"/>
      <w:sz w:val="20"/>
      <w:szCs w:val="20"/>
      <w:u w:color="000000"/>
      <w:lang w:eastAsia="nl-NL"/>
      <w14:ligatures w14:val="none"/>
    </w:rPr>
  </w:style>
  <w:style w:type="character" w:styleId="Voetnootmarkering">
    <w:name w:val="footnote reference"/>
    <w:basedOn w:val="Standaardalinea-lettertype"/>
    <w:uiPriority w:val="99"/>
    <w:semiHidden/>
    <w:unhideWhenUsed/>
    <w:rsid w:val="00A963B2"/>
    <w:rPr>
      <w:vertAlign w:val="superscript"/>
    </w:rPr>
  </w:style>
  <w:style w:type="paragraph" w:styleId="Koptekst">
    <w:name w:val="header"/>
    <w:basedOn w:val="Standaard"/>
    <w:link w:val="KoptekstChar"/>
    <w:uiPriority w:val="99"/>
    <w:unhideWhenUsed/>
    <w:rsid w:val="00E149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4966"/>
  </w:style>
  <w:style w:type="paragraph" w:styleId="Voettekst">
    <w:name w:val="footer"/>
    <w:basedOn w:val="Standaard"/>
    <w:link w:val="VoettekstChar"/>
    <w:uiPriority w:val="99"/>
    <w:unhideWhenUsed/>
    <w:rsid w:val="00E149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4966"/>
  </w:style>
  <w:style w:type="character" w:styleId="Hyperlink">
    <w:name w:val="Hyperlink"/>
    <w:basedOn w:val="Standaardalinea-lettertype"/>
    <w:uiPriority w:val="99"/>
    <w:semiHidden/>
    <w:unhideWhenUsed/>
    <w:rsid w:val="00945EF9"/>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7515">
      <w:bodyDiv w:val="1"/>
      <w:marLeft w:val="0"/>
      <w:marRight w:val="0"/>
      <w:marTop w:val="0"/>
      <w:marBottom w:val="0"/>
      <w:divBdr>
        <w:top w:val="none" w:sz="0" w:space="0" w:color="auto"/>
        <w:left w:val="none" w:sz="0" w:space="0" w:color="auto"/>
        <w:bottom w:val="none" w:sz="0" w:space="0" w:color="auto"/>
        <w:right w:val="none" w:sz="0" w:space="0" w:color="auto"/>
      </w:divBdr>
    </w:div>
    <w:div w:id="400253457">
      <w:bodyDiv w:val="1"/>
      <w:marLeft w:val="0"/>
      <w:marRight w:val="0"/>
      <w:marTop w:val="0"/>
      <w:marBottom w:val="0"/>
      <w:divBdr>
        <w:top w:val="none" w:sz="0" w:space="0" w:color="auto"/>
        <w:left w:val="none" w:sz="0" w:space="0" w:color="auto"/>
        <w:bottom w:val="none" w:sz="0" w:space="0" w:color="auto"/>
        <w:right w:val="none" w:sz="0" w:space="0" w:color="auto"/>
      </w:divBdr>
    </w:div>
    <w:div w:id="585071257">
      <w:bodyDiv w:val="1"/>
      <w:marLeft w:val="0"/>
      <w:marRight w:val="0"/>
      <w:marTop w:val="0"/>
      <w:marBottom w:val="0"/>
      <w:divBdr>
        <w:top w:val="none" w:sz="0" w:space="0" w:color="auto"/>
        <w:left w:val="none" w:sz="0" w:space="0" w:color="auto"/>
        <w:bottom w:val="none" w:sz="0" w:space="0" w:color="auto"/>
        <w:right w:val="none" w:sz="0" w:space="0" w:color="auto"/>
      </w:divBdr>
    </w:div>
    <w:div w:id="19966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nfofruit.nl/nieuws/nfo-ontvangt-predicaat-koninklij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plo.nl/thema/water/afvalwater-activiteiten/agrarische-activiteiten/telen-gewassen-openlucht/vaststellen-driftreductie-spuittechnie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6FA6BE0DE982A49AA40C0B5B8FB41550032765C8786CBBE44B7B6B801750DDB38" ma:contentTypeVersion="14" ma:contentTypeDescription="Een nieuw document maken." ma:contentTypeScope="" ma:versionID="8fef546ea6d4164e41a772f30b5ee733">
  <xsd:schema xmlns:xsd="http://www.w3.org/2001/XMLSchema" xmlns:xs="http://www.w3.org/2001/XMLSchema" xmlns:p="http://schemas.microsoft.com/office/2006/metadata/properties" xmlns:ns2="4ed9f2ad-412d-4d9f-a4d6-7bc7570ad4a6" xmlns:ns3="d8b7abd5-47be-4740-94f7-640cafc4c014" targetNamespace="http://schemas.microsoft.com/office/2006/metadata/properties" ma:root="true" ma:fieldsID="552c6d81d8fa3c1a0dbab30bda87ceab" ns2:_="" ns3:_="">
    <xsd:import namespace="4ed9f2ad-412d-4d9f-a4d6-7bc7570ad4a6"/>
    <xsd:import namespace="d8b7abd5-47be-4740-94f7-640cafc4c01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9f2ad-412d-4d9f-a4d6-7bc7570ad4a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ma:readOnly="false">
      <xsd:simpleType>
        <xsd:restriction base="dms:Note"/>
      </xsd:simpleType>
    </xsd:element>
    <xsd:element name="TaxCatchAll" ma:index="9" nillable="true" ma:displayName="Taxonomy Catch All Column" ma:hidden="true" ma:list="{2f81fbe8-10b6-4ad6-b107-09424806618a}" ma:internalName="TaxCatchAll" ma:showField="CatchAllData" ma:web="4ed9f2ad-412d-4d9f-a4d6-7bc7570ad4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81fbe8-10b6-4ad6-b107-09424806618a}" ma:internalName="TaxCatchAllLabel" ma:readOnly="true" ma:showField="CatchAllDataLabel" ma:web="4ed9f2ad-412d-4d9f-a4d6-7bc7570ad4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7abd5-47be-4740-94f7-640cafc4c01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617C6-CCF0-4C7E-AD29-DDAF8B8C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9f2ad-412d-4d9f-a4d6-7bc7570ad4a6"/>
    <ds:schemaRef ds:uri="d8b7abd5-47be-4740-94f7-640cafc4c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ECDA9-1C91-4728-9FF4-77771AC2E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jvbruchem</dc:creator>
  <cp:keywords/>
  <dc:description/>
  <cp:lastModifiedBy>Hans van Namen</cp:lastModifiedBy>
  <cp:revision>2</cp:revision>
  <cp:lastPrinted>2023-06-09T09:20:00Z</cp:lastPrinted>
  <dcterms:created xsi:type="dcterms:W3CDTF">2024-05-05T16:10:00Z</dcterms:created>
  <dcterms:modified xsi:type="dcterms:W3CDTF">2024-05-05T16:10:00Z</dcterms:modified>
</cp:coreProperties>
</file>